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CE94" w14:textId="77777777" w:rsidR="00FE067E" w:rsidRPr="001E68E5" w:rsidRDefault="00CD36CF" w:rsidP="00EF6030">
      <w:pPr>
        <w:pStyle w:val="TitlePageOrigin"/>
      </w:pPr>
      <w:r w:rsidRPr="001E68E5">
        <w:t>WEST virginia legislature</w:t>
      </w:r>
    </w:p>
    <w:p w14:paraId="3A19071E" w14:textId="77777777" w:rsidR="00CD36CF" w:rsidRPr="001E68E5" w:rsidRDefault="00CD36CF" w:rsidP="00EF6030">
      <w:pPr>
        <w:pStyle w:val="TitlePageSession"/>
      </w:pPr>
      <w:r w:rsidRPr="001E68E5">
        <w:t>20</w:t>
      </w:r>
      <w:r w:rsidR="006565E8" w:rsidRPr="001E68E5">
        <w:t>2</w:t>
      </w:r>
      <w:r w:rsidR="00AF09E0" w:rsidRPr="001E68E5">
        <w:t>4</w:t>
      </w:r>
      <w:r w:rsidRPr="001E68E5">
        <w:t xml:space="preserve"> regular session</w:t>
      </w:r>
    </w:p>
    <w:p w14:paraId="103A0BD2" w14:textId="65F43ADE" w:rsidR="001E68E5" w:rsidRPr="001E68E5" w:rsidRDefault="001E68E5" w:rsidP="00EF6030">
      <w:pPr>
        <w:pStyle w:val="TitlePageBillPrefix"/>
      </w:pPr>
      <w:r w:rsidRPr="001E68E5">
        <w:t>Enrolled</w:t>
      </w:r>
    </w:p>
    <w:p w14:paraId="6D32CD68" w14:textId="59E70F12" w:rsidR="00CD36CF" w:rsidRPr="001E68E5" w:rsidRDefault="00AC3B58" w:rsidP="00EF6030">
      <w:pPr>
        <w:pStyle w:val="TitlePageBillPrefix"/>
      </w:pPr>
      <w:r w:rsidRPr="001E68E5">
        <w:t>Committee Substitute</w:t>
      </w:r>
    </w:p>
    <w:p w14:paraId="50FF01DF" w14:textId="77777777" w:rsidR="00AC3B58" w:rsidRPr="001E68E5" w:rsidRDefault="00AC3B58" w:rsidP="00EF6030">
      <w:pPr>
        <w:pStyle w:val="TitlePageBillPrefix"/>
      </w:pPr>
      <w:r w:rsidRPr="001E68E5">
        <w:t>for</w:t>
      </w:r>
    </w:p>
    <w:p w14:paraId="61F7A1D9" w14:textId="65263B75" w:rsidR="00CD36CF" w:rsidRPr="001E68E5" w:rsidRDefault="00AC1C7F" w:rsidP="00EF6030">
      <w:pPr>
        <w:pStyle w:val="BillNumber"/>
      </w:pPr>
      <w:sdt>
        <w:sdtPr>
          <w:tag w:val="Chamber"/>
          <w:id w:val="893011969"/>
          <w:lock w:val="sdtLocked"/>
          <w:placeholder>
            <w:docPart w:val="54FCA2882B154E438827977ACECA4E7D"/>
          </w:placeholder>
          <w:dropDownList>
            <w:listItem w:displayText="House" w:value="House"/>
            <w:listItem w:displayText="Senate" w:value="Senate"/>
          </w:dropDownList>
        </w:sdtPr>
        <w:sdtEndPr/>
        <w:sdtContent>
          <w:r w:rsidR="00093DC8" w:rsidRPr="001E68E5">
            <w:t>Senate</w:t>
          </w:r>
        </w:sdtContent>
      </w:sdt>
      <w:r w:rsidR="00303684" w:rsidRPr="001E68E5">
        <w:t xml:space="preserve"> </w:t>
      </w:r>
      <w:r w:rsidR="00CD36CF" w:rsidRPr="001E68E5">
        <w:t xml:space="preserve">Bill </w:t>
      </w:r>
      <w:sdt>
        <w:sdtPr>
          <w:tag w:val="BNum"/>
          <w:id w:val="1645317809"/>
          <w:lock w:val="sdtLocked"/>
          <w:placeholder>
            <w:docPart w:val="1F101C59882D407281AF80EC333A2F31"/>
          </w:placeholder>
          <w:text/>
        </w:sdtPr>
        <w:sdtEndPr/>
        <w:sdtContent>
          <w:r w:rsidR="00093DC8" w:rsidRPr="001E68E5">
            <w:t>649</w:t>
          </w:r>
        </w:sdtContent>
      </w:sdt>
    </w:p>
    <w:p w14:paraId="20A338A6" w14:textId="77777777" w:rsidR="00093DC8" w:rsidRPr="001E68E5" w:rsidRDefault="00093DC8" w:rsidP="00EF6030">
      <w:pPr>
        <w:pStyle w:val="References"/>
        <w:rPr>
          <w:smallCaps/>
        </w:rPr>
      </w:pPr>
      <w:r w:rsidRPr="001E68E5">
        <w:rPr>
          <w:smallCaps/>
        </w:rPr>
        <w:t>By Senators Hunt and Chapman</w:t>
      </w:r>
    </w:p>
    <w:p w14:paraId="1766930A" w14:textId="0F08C549" w:rsidR="00093DC8" w:rsidRPr="001E68E5" w:rsidRDefault="00CD36CF" w:rsidP="00EF6030">
      <w:pPr>
        <w:pStyle w:val="References"/>
      </w:pPr>
      <w:r w:rsidRPr="001E68E5">
        <w:t>[</w:t>
      </w:r>
      <w:r w:rsidR="001E68E5" w:rsidRPr="001E68E5">
        <w:t>Passed March 7, 2024; in effect 90 days from passage</w:t>
      </w:r>
      <w:r w:rsidRPr="001E68E5">
        <w:t>]</w:t>
      </w:r>
    </w:p>
    <w:p w14:paraId="76BD0B52" w14:textId="77777777" w:rsidR="00093DC8" w:rsidRPr="001E68E5" w:rsidRDefault="00093DC8" w:rsidP="00093DC8">
      <w:pPr>
        <w:pStyle w:val="TitlePageOrigin"/>
      </w:pPr>
    </w:p>
    <w:p w14:paraId="44E3AE1F" w14:textId="5D5FAD88" w:rsidR="00093DC8" w:rsidRPr="001E68E5" w:rsidRDefault="00093DC8" w:rsidP="00093DC8">
      <w:pPr>
        <w:pStyle w:val="TitlePageOrigin"/>
        <w:rPr>
          <w:color w:val="auto"/>
        </w:rPr>
      </w:pPr>
    </w:p>
    <w:p w14:paraId="6D9BA909" w14:textId="39E5985D" w:rsidR="00093DC8" w:rsidRPr="001E68E5" w:rsidRDefault="00093DC8" w:rsidP="00093DC8">
      <w:pPr>
        <w:pStyle w:val="TitleSection"/>
        <w:rPr>
          <w:color w:val="auto"/>
        </w:rPr>
      </w:pPr>
      <w:r w:rsidRPr="001E68E5">
        <w:rPr>
          <w:color w:val="auto"/>
        </w:rPr>
        <w:lastRenderedPageBreak/>
        <w:t>A</w:t>
      </w:r>
      <w:r w:rsidR="001E68E5" w:rsidRPr="001E68E5">
        <w:rPr>
          <w:color w:val="auto"/>
        </w:rPr>
        <w:t xml:space="preserve">N ACT </w:t>
      </w:r>
      <w:r w:rsidRPr="001E68E5">
        <w:rPr>
          <w:color w:val="auto"/>
        </w:rPr>
        <w:t>to amend and reenact §5-10-48 of the Code of West Virginia, 1931, as amended; and to amend and reenact §51-9-10 of said code, all relating to clarifying per diem compensation and reimbursable expenses for senior</w:t>
      </w:r>
      <w:r w:rsidR="00CE0ADF" w:rsidRPr="001E68E5">
        <w:rPr>
          <w:color w:val="auto"/>
        </w:rPr>
        <w:t xml:space="preserve"> justices </w:t>
      </w:r>
      <w:r w:rsidR="001E68E5" w:rsidRPr="001E68E5">
        <w:rPr>
          <w:color w:val="auto"/>
        </w:rPr>
        <w:t>and judges</w:t>
      </w:r>
      <w:r w:rsidR="00CE0ADF" w:rsidRPr="001E68E5">
        <w:rPr>
          <w:color w:val="auto"/>
        </w:rPr>
        <w:t xml:space="preserve"> of the intermediate, circuit and family courts </w:t>
      </w:r>
      <w:r w:rsidRPr="001E68E5">
        <w:rPr>
          <w:color w:val="auto"/>
        </w:rPr>
        <w:t xml:space="preserve">recalled into service. </w:t>
      </w:r>
    </w:p>
    <w:p w14:paraId="07B0ACF1" w14:textId="77777777" w:rsidR="00093DC8" w:rsidRPr="001E68E5" w:rsidRDefault="00093DC8" w:rsidP="00093DC8">
      <w:pPr>
        <w:pStyle w:val="EnactingClause"/>
        <w:rPr>
          <w:color w:val="auto"/>
        </w:rPr>
      </w:pPr>
      <w:r w:rsidRPr="001E68E5">
        <w:rPr>
          <w:color w:val="auto"/>
        </w:rPr>
        <w:t>Be it enacted by the Legislature of West Virginia:</w:t>
      </w:r>
    </w:p>
    <w:p w14:paraId="1FE757F8" w14:textId="77777777" w:rsidR="00093DC8" w:rsidRPr="001E68E5" w:rsidRDefault="00093DC8" w:rsidP="00093DC8">
      <w:pPr>
        <w:pStyle w:val="EnactingClause"/>
        <w:rPr>
          <w:color w:val="auto"/>
        </w:rPr>
        <w:sectPr w:rsidR="00093DC8" w:rsidRPr="001E68E5" w:rsidSect="00093D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9268456" w14:textId="56EF7233" w:rsidR="00093DC8" w:rsidRPr="001E68E5" w:rsidRDefault="00093DC8" w:rsidP="00093DC8">
      <w:pPr>
        <w:pStyle w:val="ChapterHeading"/>
        <w:rPr>
          <w:color w:val="auto"/>
        </w:rPr>
        <w:sectPr w:rsidR="00093DC8" w:rsidRPr="001E68E5" w:rsidSect="00C021BB">
          <w:type w:val="continuous"/>
          <w:pgSz w:w="12240" w:h="15840" w:code="1"/>
          <w:pgMar w:top="1440" w:right="1440" w:bottom="1440" w:left="1440" w:header="720" w:footer="720" w:gutter="0"/>
          <w:lnNumType w:countBy="1" w:restart="newSection"/>
          <w:cols w:space="720"/>
          <w:titlePg/>
          <w:docGrid w:linePitch="360"/>
        </w:sectPr>
      </w:pPr>
      <w:r w:rsidRPr="001E68E5">
        <w:rPr>
          <w:color w:val="auto"/>
        </w:rPr>
        <w:t>CHAPTER 5. GENERAL POWERS AND AUTHORITY OF THE GOVERNOR, SECRETARY OF STATE</w:t>
      </w:r>
      <w:r w:rsidR="00202616" w:rsidRPr="001E68E5">
        <w:rPr>
          <w:color w:val="auto"/>
        </w:rPr>
        <w:t>,</w:t>
      </w:r>
      <w:r w:rsidRPr="001E68E5">
        <w:rPr>
          <w:color w:val="auto"/>
        </w:rPr>
        <w:t xml:space="preserve"> AND ATTORNEY GENERAL; BOARD OF PUBLIC WORKS; MISCELLANEOUS AGENCIES, COMMISSIONS, OFFICES, PROGRAMS, ETC.</w:t>
      </w:r>
    </w:p>
    <w:p w14:paraId="25AF9669" w14:textId="77777777" w:rsidR="00093DC8" w:rsidRPr="001E68E5" w:rsidRDefault="00093DC8" w:rsidP="00093DC8">
      <w:pPr>
        <w:pStyle w:val="ArticleHeading"/>
        <w:rPr>
          <w:color w:val="auto"/>
        </w:rPr>
        <w:sectPr w:rsidR="00093DC8" w:rsidRPr="001E68E5" w:rsidSect="00744A4E">
          <w:type w:val="continuous"/>
          <w:pgSz w:w="12240" w:h="15840" w:code="1"/>
          <w:pgMar w:top="1440" w:right="1440" w:bottom="1440" w:left="1440" w:header="720" w:footer="720" w:gutter="0"/>
          <w:lnNumType w:countBy="1" w:restart="newSection"/>
          <w:cols w:space="720"/>
          <w:titlePg/>
          <w:docGrid w:linePitch="360"/>
        </w:sectPr>
      </w:pPr>
      <w:r w:rsidRPr="001E68E5">
        <w:rPr>
          <w:color w:val="auto"/>
        </w:rPr>
        <w:t>ARTICLE 10. WEST VIRGINIA PUBLIC EMPLOYEES RETIREMENT ACT.</w:t>
      </w:r>
    </w:p>
    <w:p w14:paraId="5C29F257" w14:textId="77777777" w:rsidR="00093DC8" w:rsidRPr="001E68E5" w:rsidRDefault="00093DC8" w:rsidP="00093DC8">
      <w:pPr>
        <w:pStyle w:val="SectionHeading"/>
        <w:rPr>
          <w:color w:val="auto"/>
        </w:rPr>
        <w:sectPr w:rsidR="00093DC8" w:rsidRPr="001E68E5" w:rsidSect="00306662">
          <w:type w:val="continuous"/>
          <w:pgSz w:w="12240" w:h="15840" w:code="1"/>
          <w:pgMar w:top="1440" w:right="1440" w:bottom="1440" w:left="1440" w:header="720" w:footer="720" w:gutter="0"/>
          <w:lnNumType w:countBy="1" w:restart="newSection"/>
          <w:cols w:space="720"/>
          <w:titlePg/>
          <w:docGrid w:linePitch="360"/>
        </w:sectPr>
      </w:pPr>
      <w:r w:rsidRPr="001E68E5">
        <w:rPr>
          <w:color w:val="auto"/>
        </w:rPr>
        <w:t>§5-10-48. Reemployment after retirement; options for holder of elected public office.</w:t>
      </w:r>
    </w:p>
    <w:p w14:paraId="5042D649" w14:textId="796BF93B" w:rsidR="00093DC8" w:rsidRPr="001E68E5" w:rsidRDefault="00093DC8" w:rsidP="00093DC8">
      <w:pPr>
        <w:pStyle w:val="SectionBody"/>
        <w:rPr>
          <w:color w:val="auto"/>
        </w:rPr>
      </w:pPr>
      <w:r w:rsidRPr="001E68E5">
        <w:rPr>
          <w:color w:val="auto"/>
        </w:rPr>
        <w:t xml:space="preserve">(a) The Legislature finds that a compelling state interest exists in maintaining an actuarially sound retirement system and that this interest necessitates that certain limitations be placed upon an individual’s ability to retire from the system and to </w:t>
      </w:r>
      <w:proofErr w:type="gramStart"/>
      <w:r w:rsidRPr="001E68E5">
        <w:rPr>
          <w:color w:val="auto"/>
        </w:rPr>
        <w:t>then later return to state employment</w:t>
      </w:r>
      <w:proofErr w:type="gramEnd"/>
      <w:r w:rsidRPr="001E68E5">
        <w:rPr>
          <w:color w:val="auto"/>
        </w:rPr>
        <w:t xml:space="preserve">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w:t>
      </w:r>
      <w:r w:rsidRPr="001E68E5">
        <w:rPr>
          <w:color w:val="auto"/>
        </w:rPr>
        <w:lastRenderedPageBreak/>
        <w:t xml:space="preserve">of this </w:t>
      </w:r>
      <w:r w:rsidR="00202616" w:rsidRPr="001E68E5">
        <w:rPr>
          <w:color w:val="auto"/>
        </w:rPr>
        <w:t>state but</w:t>
      </w:r>
      <w:r w:rsidRPr="001E68E5">
        <w:rPr>
          <w:color w:val="auto"/>
        </w:rPr>
        <w:t xml:space="preserve"> has no adverse effect whatsoever upon the actuarial soundness of this particular retirement system.</w:t>
      </w:r>
    </w:p>
    <w:p w14:paraId="2F2390D4" w14:textId="77777777" w:rsidR="00093DC8" w:rsidRPr="001E68E5" w:rsidRDefault="00093DC8" w:rsidP="00093DC8">
      <w:pPr>
        <w:pStyle w:val="SectionBody"/>
        <w:rPr>
          <w:color w:val="auto"/>
        </w:rPr>
      </w:pPr>
      <w:r w:rsidRPr="001E68E5">
        <w:rPr>
          <w:color w:val="auto"/>
        </w:rPr>
        <w:t>(b)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0277D47C" w14:textId="77777777" w:rsidR="00093DC8" w:rsidRPr="001E68E5" w:rsidRDefault="00093DC8" w:rsidP="00093DC8">
      <w:pPr>
        <w:pStyle w:val="SectionBody"/>
        <w:rPr>
          <w:color w:val="auto"/>
        </w:rPr>
      </w:pPr>
      <w:r w:rsidRPr="001E68E5">
        <w:rPr>
          <w:color w:val="auto"/>
        </w:rPr>
        <w:t xml:space="preserve">(c)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$25,000. </w:t>
      </w:r>
    </w:p>
    <w:p w14:paraId="4A1F46C1" w14:textId="77777777" w:rsidR="00093DC8" w:rsidRPr="001E68E5" w:rsidRDefault="00093DC8" w:rsidP="00093DC8">
      <w:pPr>
        <w:pStyle w:val="SectionBody"/>
        <w:rPr>
          <w:color w:val="auto"/>
        </w:rPr>
      </w:pPr>
      <w:r w:rsidRPr="001E68E5">
        <w:rPr>
          <w:color w:val="auto"/>
        </w:rPr>
        <w:lastRenderedPageBreak/>
        <w:t>(d) Senior judges, justices, and magistrates. –</w:t>
      </w:r>
    </w:p>
    <w:p w14:paraId="2CEA2C50" w14:textId="6B4457E1" w:rsidR="00093DC8" w:rsidRPr="001E68E5" w:rsidRDefault="00093DC8" w:rsidP="00093DC8">
      <w:pPr>
        <w:pStyle w:val="SectionBody"/>
        <w:rPr>
          <w:color w:val="auto"/>
        </w:rPr>
      </w:pPr>
      <w:r w:rsidRPr="001E68E5">
        <w:rPr>
          <w:color w:val="auto"/>
        </w:rPr>
        <w:t>(1) Notwithstanding the provisions of subsection (c) of this section, a retired intermediate court judge, circuit court judge, or family court judge</w:t>
      </w:r>
      <w:r w:rsidR="00516509" w:rsidRPr="001E68E5">
        <w:rPr>
          <w:color w:val="auto"/>
        </w:rPr>
        <w:t>,</w:t>
      </w:r>
      <w:r w:rsidRPr="001E68E5">
        <w:rPr>
          <w:color w:val="auto"/>
        </w:rPr>
        <w:t xml:space="preserv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2EB2CD82" w14:textId="77777777" w:rsidR="00093DC8" w:rsidRPr="001E68E5" w:rsidRDefault="00093DC8" w:rsidP="00093DC8">
      <w:pPr>
        <w:pStyle w:val="SectionBody"/>
        <w:rPr>
          <w:color w:val="auto"/>
        </w:rPr>
      </w:pPr>
      <w:r w:rsidRPr="001E68E5">
        <w:rPr>
          <w:color w:val="auto"/>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1C82C2E7" w14:textId="7237A929" w:rsidR="00093DC8" w:rsidRPr="001E68E5" w:rsidRDefault="00093DC8" w:rsidP="00093DC8">
      <w:pPr>
        <w:pStyle w:val="SectionBody"/>
        <w:rPr>
          <w:color w:val="auto"/>
        </w:rPr>
      </w:pPr>
      <w:r w:rsidRPr="001E68E5">
        <w:rPr>
          <w:color w:val="auto"/>
        </w:rPr>
        <w:t>(e) If a member retires and is then subsequently elected to a public office</w:t>
      </w:r>
      <w:r w:rsidR="00202616" w:rsidRPr="001E68E5">
        <w:rPr>
          <w:color w:val="auto"/>
        </w:rPr>
        <w:t>,</w:t>
      </w:r>
      <w:r w:rsidRPr="001E68E5">
        <w:rPr>
          <w:color w:val="auto"/>
        </w:rPr>
        <w:t xml:space="preserve"> or is subsequently appointed to hold an elected public office, or is a former employee of the Legislature who has been reemployed by the Legislature, he or she has the option, notwithstanding subsection (c) of this section, to either:</w:t>
      </w:r>
    </w:p>
    <w:p w14:paraId="5F7BE71E" w14:textId="1DE4131A" w:rsidR="00093DC8" w:rsidRPr="001E68E5" w:rsidRDefault="00093DC8" w:rsidP="00093DC8">
      <w:pPr>
        <w:pStyle w:val="SectionBody"/>
        <w:rPr>
          <w:color w:val="auto"/>
        </w:rPr>
      </w:pPr>
      <w:r w:rsidRPr="001E68E5">
        <w:rPr>
          <w:color w:val="auto"/>
        </w:rPr>
        <w:t>(1) Continue to receive payment of his or her annuity while holding public office</w:t>
      </w:r>
      <w:r w:rsidR="00202616" w:rsidRPr="001E68E5">
        <w:rPr>
          <w:color w:val="auto"/>
        </w:rPr>
        <w:t>,</w:t>
      </w:r>
      <w:r w:rsidRPr="001E68E5">
        <w:rPr>
          <w:color w:val="auto"/>
        </w:rPr>
        <w:t xml:space="preserve"> or during any reemployment of a former employee of the Legislature on a per diem basis, in addition to the salary he or she may be entitled to as an office holder</w:t>
      </w:r>
      <w:r w:rsidR="00202616" w:rsidRPr="001E68E5">
        <w:rPr>
          <w:color w:val="auto"/>
        </w:rPr>
        <w:t>,</w:t>
      </w:r>
      <w:r w:rsidRPr="001E68E5">
        <w:rPr>
          <w:color w:val="auto"/>
        </w:rPr>
        <w:t xml:space="preserve"> or as a per diem reemployed former employee of the Legislature; or</w:t>
      </w:r>
    </w:p>
    <w:p w14:paraId="2F5E4384" w14:textId="77777777" w:rsidR="00093DC8" w:rsidRPr="001E68E5" w:rsidRDefault="00093DC8" w:rsidP="00093DC8">
      <w:pPr>
        <w:pStyle w:val="SectionBody"/>
        <w:rPr>
          <w:color w:val="auto"/>
        </w:rPr>
      </w:pPr>
      <w:r w:rsidRPr="001E68E5">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1E68E5">
        <w:rPr>
          <w:i/>
          <w:iCs/>
          <w:color w:val="auto"/>
        </w:rPr>
        <w:t>Provided</w:t>
      </w:r>
      <w:r w:rsidRPr="001E68E5">
        <w:rPr>
          <w:color w:val="auto"/>
        </w:rPr>
        <w:t xml:space="preserve">, That a former employee of the Legislature may not be reemployed by the Legislature on a per diem basis until at least 60 days after the employee has retired: </w:t>
      </w:r>
      <w:r w:rsidRPr="001E68E5">
        <w:rPr>
          <w:i/>
          <w:iCs/>
          <w:color w:val="auto"/>
        </w:rPr>
        <w:t>Provided, however</w:t>
      </w:r>
      <w:r w:rsidRPr="001E68E5">
        <w:rPr>
          <w:color w:val="auto"/>
        </w:rPr>
        <w:t xml:space="preserve">, That the limitation on compensation </w:t>
      </w:r>
      <w:r w:rsidRPr="001E68E5">
        <w:rPr>
          <w:color w:val="auto"/>
        </w:rPr>
        <w:lastRenderedPageBreak/>
        <w:t xml:space="preserve">provided by subsection (c) of this section does not apply to the reemployed former employee: </w:t>
      </w:r>
      <w:r w:rsidRPr="001E68E5">
        <w:rPr>
          <w:i/>
          <w:iCs/>
          <w:color w:val="auto"/>
        </w:rPr>
        <w:t>Provided further</w:t>
      </w:r>
      <w:r w:rsidRPr="001E68E5">
        <w:rPr>
          <w:color w:val="auto"/>
        </w:rPr>
        <w:t>, That in no event may reemployment by the Legislature of a per diem employee exceed 175 days per calendar year.</w:t>
      </w:r>
    </w:p>
    <w:p w14:paraId="4E50DBB8" w14:textId="05890B43" w:rsidR="00093DC8" w:rsidRPr="001E68E5" w:rsidRDefault="00093DC8" w:rsidP="00093DC8">
      <w:pPr>
        <w:pStyle w:val="SectionBody"/>
        <w:rPr>
          <w:color w:val="auto"/>
        </w:rPr>
      </w:pPr>
      <w:r w:rsidRPr="001E68E5">
        <w:rPr>
          <w:color w:val="auto"/>
        </w:rPr>
        <w:t>(f) A member who is participating in the system simultaneously as both a regular, full-time employee of a participating public employer</w:t>
      </w:r>
      <w:r w:rsidR="00202616" w:rsidRPr="001E68E5">
        <w:rPr>
          <w:color w:val="auto"/>
        </w:rPr>
        <w:t>,</w:t>
      </w:r>
      <w:r w:rsidRPr="001E68E5">
        <w:rPr>
          <w:color w:val="auto"/>
        </w:rPr>
        <w:t xml:space="preserve"> and as an elected or appointed member of the legislative body of the state or any political subdivision</w:t>
      </w:r>
      <w:r w:rsidR="00202616" w:rsidRPr="001E68E5">
        <w:rPr>
          <w:color w:val="auto"/>
        </w:rPr>
        <w:t>,</w:t>
      </w:r>
      <w:r w:rsidRPr="001E68E5">
        <w:rPr>
          <w:color w:val="auto"/>
        </w:rPr>
        <w:t xml:space="preserve">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1E68E5">
        <w:rPr>
          <w:i/>
          <w:iCs/>
          <w:color w:val="auto"/>
        </w:rPr>
        <w:t>Provided</w:t>
      </w:r>
      <w:r w:rsidRPr="001E68E5">
        <w:rPr>
          <w:color w:val="auto"/>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0F0A079A" w14:textId="77777777" w:rsidR="00093DC8" w:rsidRPr="001E68E5" w:rsidRDefault="00093DC8" w:rsidP="00093DC8">
      <w:pPr>
        <w:pStyle w:val="SectionBody"/>
        <w:rPr>
          <w:color w:val="auto"/>
        </w:rPr>
      </w:pPr>
      <w:r w:rsidRPr="001E68E5">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1E68E5">
        <w:rPr>
          <w:i/>
          <w:iCs/>
          <w:color w:val="auto"/>
        </w:rPr>
        <w:t>Provided</w:t>
      </w:r>
      <w:r w:rsidRPr="001E68E5">
        <w:rPr>
          <w:color w:val="auto"/>
        </w:rPr>
        <w:t xml:space="preserve">, That the member is eligible to retire under the provisions of §5-10-20 or §5-10-21 of this code: </w:t>
      </w:r>
      <w:r w:rsidRPr="001E68E5">
        <w:rPr>
          <w:i/>
          <w:iCs/>
          <w:color w:val="auto"/>
        </w:rPr>
        <w:t>Provided, however</w:t>
      </w:r>
      <w:r w:rsidRPr="001E68E5">
        <w:rPr>
          <w:color w:val="auto"/>
        </w:rPr>
        <w:t>, That the member elects to stop actively contributing to the system while receiving the in-service distributions.</w:t>
      </w:r>
    </w:p>
    <w:p w14:paraId="33C820E5" w14:textId="4627432B" w:rsidR="00093DC8" w:rsidRPr="001E68E5" w:rsidRDefault="00114AD4" w:rsidP="00093DC8">
      <w:pPr>
        <w:pStyle w:val="SectionBody"/>
        <w:rPr>
          <w:color w:val="auto"/>
        </w:rPr>
      </w:pPr>
      <w:r w:rsidRPr="001E68E5">
        <w:rPr>
          <w:color w:val="auto"/>
        </w:rPr>
        <w:t xml:space="preserve">(h) </w:t>
      </w:r>
      <w:r w:rsidR="00093DC8" w:rsidRPr="001E68E5">
        <w:rPr>
          <w:color w:val="auto"/>
        </w:rPr>
        <w:t>The Legislature hereby finds and declares that a severe shortage of child protective services workers and adult protective services workers exists throughout the state</w:t>
      </w:r>
      <w:r w:rsidR="00202616" w:rsidRPr="001E68E5">
        <w:rPr>
          <w:color w:val="auto"/>
        </w:rPr>
        <w:t>,</w:t>
      </w:r>
      <w:r w:rsidR="00093DC8" w:rsidRPr="001E68E5">
        <w:rPr>
          <w:color w:val="auto"/>
        </w:rPr>
        <w:t xml:space="preserve"> and therefore</w:t>
      </w:r>
      <w:r w:rsidR="00202616" w:rsidRPr="001E68E5">
        <w:rPr>
          <w:color w:val="auto"/>
        </w:rPr>
        <w:t>,</w:t>
      </w:r>
      <w:r w:rsidR="00093DC8" w:rsidRPr="001E68E5">
        <w:rPr>
          <w:color w:val="auto"/>
        </w:rPr>
        <w:t xml:space="preserve"> a compelling state interest exists in expanding the use of retired employees to serve this critical need. Notwithstanding any provision of subsection (c) of this section to the contrary, a person receiving retirement benefits or </w:t>
      </w:r>
      <w:r w:rsidR="00202616" w:rsidRPr="001E68E5">
        <w:rPr>
          <w:color w:val="auto"/>
        </w:rPr>
        <w:t xml:space="preserve">who is </w:t>
      </w:r>
      <w:r w:rsidR="00093DC8" w:rsidRPr="001E68E5">
        <w:rPr>
          <w:color w:val="auto"/>
        </w:rPr>
        <w:t>eligible to receive retirement benefits pursuant to the provisions of this chapter</w:t>
      </w:r>
      <w:r w:rsidR="009E14CD" w:rsidRPr="001E68E5">
        <w:rPr>
          <w:color w:val="auto"/>
        </w:rPr>
        <w:t>,</w:t>
      </w:r>
      <w:r w:rsidR="00093DC8" w:rsidRPr="001E68E5">
        <w:rPr>
          <w:color w:val="auto"/>
        </w:rPr>
        <w:t xml:space="preserve"> may accept employment as a child protective services worker or an </w:t>
      </w:r>
      <w:r w:rsidR="00093DC8" w:rsidRPr="001E68E5">
        <w:rPr>
          <w:color w:val="auto"/>
        </w:rPr>
        <w:lastRenderedPageBreak/>
        <w:t>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w:t>
      </w:r>
      <w:r w:rsidR="001E68E5">
        <w:rPr>
          <w:color w:val="auto"/>
        </w:rPr>
        <w:t xml:space="preserve"> </w:t>
      </w:r>
      <w:r w:rsidR="00093DC8" w:rsidRPr="001E68E5">
        <w:rPr>
          <w:color w:val="auto"/>
        </w:rPr>
        <w:t>The provisions of this subsection shall expire July 1, 2025.</w:t>
      </w:r>
    </w:p>
    <w:p w14:paraId="1FA2AE43" w14:textId="77777777" w:rsidR="00093DC8" w:rsidRPr="001E68E5" w:rsidRDefault="00093DC8" w:rsidP="00093DC8">
      <w:pPr>
        <w:pStyle w:val="ChapterHeading"/>
        <w:rPr>
          <w:color w:val="auto"/>
        </w:rPr>
        <w:sectPr w:rsidR="00093DC8" w:rsidRPr="001E68E5" w:rsidSect="00093DC8">
          <w:type w:val="continuous"/>
          <w:pgSz w:w="12240" w:h="15840" w:code="1"/>
          <w:pgMar w:top="1440" w:right="1440" w:bottom="1440" w:left="1440" w:header="720" w:footer="720" w:gutter="0"/>
          <w:lnNumType w:countBy="1" w:restart="newSection"/>
          <w:cols w:space="720"/>
          <w:titlePg/>
          <w:docGrid w:linePitch="360"/>
        </w:sectPr>
      </w:pPr>
      <w:r w:rsidRPr="001E68E5">
        <w:rPr>
          <w:color w:val="auto"/>
        </w:rPr>
        <w:t>CHAPTER 51. COURTS AND THEIR OFFICERS.</w:t>
      </w:r>
    </w:p>
    <w:p w14:paraId="3F03F53D" w14:textId="77777777" w:rsidR="00093DC8" w:rsidRPr="001E68E5" w:rsidRDefault="00093DC8" w:rsidP="00093DC8">
      <w:pPr>
        <w:suppressLineNumbers/>
        <w:ind w:left="720" w:hanging="720"/>
        <w:jc w:val="both"/>
        <w:outlineLvl w:val="3"/>
        <w:rPr>
          <w:rFonts w:cs="Arial"/>
          <w:b/>
          <w:color w:val="auto"/>
        </w:rPr>
      </w:pPr>
      <w:r w:rsidRPr="001E68E5">
        <w:rPr>
          <w:rFonts w:cs="Arial"/>
          <w:b/>
          <w:color w:val="auto"/>
        </w:rPr>
        <w:t>§51-9-10. Services of senior judges and justices.</w:t>
      </w:r>
    </w:p>
    <w:p w14:paraId="15E40825" w14:textId="77777777" w:rsidR="00093DC8" w:rsidRPr="001E68E5" w:rsidRDefault="00093DC8" w:rsidP="00093DC8">
      <w:pPr>
        <w:ind w:left="720" w:hanging="720"/>
        <w:jc w:val="both"/>
        <w:outlineLvl w:val="3"/>
        <w:rPr>
          <w:rFonts w:cs="Arial"/>
          <w:b/>
          <w:color w:val="auto"/>
        </w:rPr>
        <w:sectPr w:rsidR="00093DC8" w:rsidRPr="001E68E5" w:rsidSect="009D4A5A">
          <w:type w:val="continuous"/>
          <w:pgSz w:w="12240" w:h="15840" w:code="1"/>
          <w:pgMar w:top="1440" w:right="1440" w:bottom="1440" w:left="1440" w:header="720" w:footer="720" w:gutter="0"/>
          <w:lnNumType w:countBy="1" w:restart="newSection"/>
          <w:cols w:space="720"/>
          <w:titlePg/>
          <w:docGrid w:linePitch="360"/>
        </w:sectPr>
      </w:pPr>
    </w:p>
    <w:p w14:paraId="681924E4" w14:textId="77777777" w:rsidR="00093DC8" w:rsidRPr="001E68E5" w:rsidRDefault="00093DC8" w:rsidP="00093DC8">
      <w:pPr>
        <w:ind w:firstLine="720"/>
        <w:jc w:val="both"/>
        <w:rPr>
          <w:rFonts w:cs="Arial"/>
          <w:color w:val="auto"/>
        </w:rPr>
      </w:pPr>
      <w:r w:rsidRPr="001E68E5">
        <w:rPr>
          <w:rFonts w:cs="Arial"/>
          <w:color w:val="auto"/>
        </w:rPr>
        <w:t>(a) The Legislature finds that:</w:t>
      </w:r>
    </w:p>
    <w:p w14:paraId="27A93A89" w14:textId="69A393C5" w:rsidR="00093DC8" w:rsidRPr="001E68E5" w:rsidRDefault="00093DC8" w:rsidP="00093DC8">
      <w:pPr>
        <w:ind w:firstLine="720"/>
        <w:jc w:val="both"/>
        <w:rPr>
          <w:rFonts w:cs="Arial"/>
          <w:color w:val="auto"/>
        </w:rPr>
      </w:pPr>
      <w:r w:rsidRPr="001E68E5">
        <w:rPr>
          <w:rFonts w:cs="Arial"/>
          <w:color w:val="auto"/>
        </w:rPr>
        <w:t>(1) Section seven, article VIII of the Constitution of West Virginia expressly requires the Legislature to fix judicial salaries by statute, providing that:</w:t>
      </w:r>
      <w:r w:rsidR="00C86CEC">
        <w:rPr>
          <w:rFonts w:cs="Arial"/>
          <w:color w:val="auto"/>
        </w:rPr>
        <w:t xml:space="preserve"> </w:t>
      </w:r>
      <w:r w:rsidRPr="001E68E5">
        <w:rPr>
          <w:rFonts w:cs="Arial"/>
          <w:color w:val="auto"/>
        </w:rPr>
        <w:t>"[j]</w:t>
      </w:r>
      <w:proofErr w:type="spellStart"/>
      <w:r w:rsidRPr="001E68E5">
        <w:rPr>
          <w:rFonts w:cs="Arial"/>
          <w:color w:val="auto"/>
        </w:rPr>
        <w:t>ustices</w:t>
      </w:r>
      <w:proofErr w:type="spellEnd"/>
      <w:r w:rsidRPr="001E68E5">
        <w:rPr>
          <w:rFonts w:cs="Arial"/>
          <w:color w:val="auto"/>
        </w:rPr>
        <w:t>, judges and magistrates shall receive the salaries fixed by law".</w:t>
      </w:r>
    </w:p>
    <w:p w14:paraId="02DE69E6" w14:textId="1D2F9BE0" w:rsidR="00093DC8" w:rsidRPr="001E68E5" w:rsidRDefault="00114AD4" w:rsidP="00093DC8">
      <w:pPr>
        <w:ind w:firstLine="720"/>
        <w:jc w:val="both"/>
        <w:rPr>
          <w:rFonts w:cs="Arial"/>
          <w:color w:val="auto"/>
        </w:rPr>
      </w:pPr>
      <w:r w:rsidRPr="001E68E5">
        <w:rPr>
          <w:rFonts w:cs="Arial"/>
          <w:color w:val="auto"/>
        </w:rPr>
        <w:t>(2)</w:t>
      </w:r>
      <w:r w:rsidR="00093DC8" w:rsidRPr="001E68E5">
        <w:rPr>
          <w:rFonts w:cs="Arial"/>
          <w:color w:val="auto"/>
        </w:rPr>
        <w:t xml:space="preserve">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29914E3C" w14:textId="467BAE3A" w:rsidR="00093DC8" w:rsidRPr="001E68E5" w:rsidRDefault="00093DC8" w:rsidP="00093DC8">
      <w:pPr>
        <w:ind w:firstLine="720"/>
        <w:jc w:val="both"/>
        <w:rPr>
          <w:rFonts w:cs="Arial"/>
          <w:color w:val="auto"/>
        </w:rPr>
      </w:pPr>
      <w:r w:rsidRPr="001E68E5">
        <w:rPr>
          <w:rFonts w:cs="Arial"/>
          <w:color w:val="auto"/>
        </w:rPr>
        <w:t>(b) The Legislature recognizes and acknowledges the authority of the West Virginia Supreme Court of Appeals to recall retired judges and justices for temporary assignment and to create a panel of senior judges and justices to utilize the talent and experience of former intermediate court, circuit court, family court judges</w:t>
      </w:r>
      <w:r w:rsidR="0013327D" w:rsidRPr="001E68E5">
        <w:rPr>
          <w:rFonts w:cs="Arial"/>
          <w:color w:val="auto"/>
        </w:rPr>
        <w:t>,</w:t>
      </w:r>
      <w:r w:rsidRPr="001E68E5">
        <w:rPr>
          <w:rFonts w:cs="Arial"/>
          <w:color w:val="auto"/>
        </w:rPr>
        <w:t xml:space="preserve"> and supreme court justices of this state: </w:t>
      </w:r>
      <w:r w:rsidRPr="001E68E5">
        <w:rPr>
          <w:rFonts w:cs="Arial"/>
          <w:i/>
          <w:color w:val="auto"/>
        </w:rPr>
        <w:t>Provided</w:t>
      </w:r>
      <w:r w:rsidRPr="001E68E5">
        <w:rPr>
          <w:rFonts w:cs="Arial"/>
          <w:color w:val="auto"/>
        </w:rPr>
        <w:t xml:space="preserve">, That extended assignment of retired judges and justices must not be utilized in such a way as to threaten the qualified status of the Judges' Retirement System under applicable provisions of the Internal Revenue Code, including Treasury Regulation section 1.401(a)-1(b)(1) </w:t>
      </w:r>
      <w:r w:rsidRPr="001E68E5">
        <w:rPr>
          <w:rFonts w:cs="Arial"/>
          <w:color w:val="auto"/>
        </w:rPr>
        <w:lastRenderedPageBreak/>
        <w:t xml:space="preserve">requiring that a qualified plan must be established primarily to provide payment of definitely determinable benefits to its employees after retirement or attainment of normal retirement age. </w:t>
      </w:r>
    </w:p>
    <w:p w14:paraId="467317AF" w14:textId="666587E5" w:rsidR="00093DC8" w:rsidRPr="001E68E5" w:rsidRDefault="00093DC8" w:rsidP="00093DC8">
      <w:pPr>
        <w:ind w:firstLine="720"/>
        <w:jc w:val="both"/>
        <w:rPr>
          <w:rFonts w:cs="Arial"/>
          <w:color w:val="auto"/>
        </w:rPr>
      </w:pPr>
      <w:r w:rsidRPr="001E68E5">
        <w:rPr>
          <w:rFonts w:cs="Arial"/>
          <w:color w:val="auto"/>
        </w:rPr>
        <w:t>(c) Senior intermediate court</w:t>
      </w:r>
      <w:r w:rsidR="0013327D" w:rsidRPr="001E68E5">
        <w:rPr>
          <w:rFonts w:cs="Arial"/>
          <w:color w:val="auto"/>
        </w:rPr>
        <w:t xml:space="preserve"> judges, </w:t>
      </w:r>
      <w:r w:rsidRPr="001E68E5">
        <w:rPr>
          <w:rFonts w:cs="Arial"/>
          <w:color w:val="auto"/>
        </w:rPr>
        <w:t>circuit court judges</w:t>
      </w:r>
      <w:r w:rsidR="0013327D" w:rsidRPr="001E68E5">
        <w:rPr>
          <w:rFonts w:cs="Arial"/>
          <w:color w:val="auto"/>
        </w:rPr>
        <w:t>,</w:t>
      </w:r>
      <w:r w:rsidRPr="001E68E5">
        <w:rPr>
          <w:rFonts w:cs="Arial"/>
          <w:color w:val="auto"/>
        </w:rPr>
        <w:t xml:space="preserve"> and justices recalled and assigned to service shall receive per diem compensation set by the Supreme Court of Appeals, but not to exceed $430 for each day actually served: </w:t>
      </w:r>
      <w:r w:rsidRPr="001E68E5">
        <w:rPr>
          <w:rFonts w:cs="Arial"/>
          <w:i/>
          <w:color w:val="auto"/>
        </w:rPr>
        <w:t>Provided</w:t>
      </w:r>
      <w:r w:rsidRPr="001E68E5">
        <w:rPr>
          <w:rFonts w:cs="Arial"/>
          <w:color w:val="auto"/>
        </w:rPr>
        <w:t xml:space="preserve">, That the combined total of per diem compensation and retirement benefits paid to a senior judge or justice during a single calendar year may not exceed the annual salary of a sitting circuit judge, except as set forth in subsection (d) of this section.  </w:t>
      </w:r>
    </w:p>
    <w:p w14:paraId="486074C8" w14:textId="673E00F7" w:rsidR="00093DC8" w:rsidRPr="001E68E5" w:rsidRDefault="00093DC8" w:rsidP="00093DC8">
      <w:pPr>
        <w:ind w:firstLine="720"/>
        <w:jc w:val="both"/>
        <w:rPr>
          <w:rFonts w:cs="Arial"/>
          <w:color w:val="auto"/>
        </w:rPr>
      </w:pPr>
      <w:r w:rsidRPr="001E68E5">
        <w:rPr>
          <w:rFonts w:cs="Arial"/>
          <w:color w:val="auto"/>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w:t>
      </w:r>
      <w:r w:rsidR="005F532E" w:rsidRPr="001E68E5">
        <w:rPr>
          <w:rFonts w:cs="Arial"/>
          <w:color w:val="auto"/>
        </w:rPr>
        <w:t>,</w:t>
      </w:r>
      <w:r w:rsidRPr="001E68E5">
        <w:rPr>
          <w:rFonts w:cs="Arial"/>
          <w:color w:val="auto"/>
        </w:rPr>
        <w:t xml:space="preserve"> or a lengthy suspension which necessitate the extended assignment of the senior judge or justice. Immediately upon entering such an order, the Chief Justice shall submit copies of the order to the State Auditor and the State Treasurer.</w:t>
      </w:r>
    </w:p>
    <w:p w14:paraId="376CFF30" w14:textId="77777777" w:rsidR="00093DC8" w:rsidRPr="001E68E5" w:rsidRDefault="00093DC8" w:rsidP="00093DC8">
      <w:pPr>
        <w:ind w:firstLine="720"/>
        <w:jc w:val="both"/>
        <w:rPr>
          <w:rFonts w:cs="Arial"/>
          <w:color w:val="auto"/>
        </w:rPr>
      </w:pPr>
      <w:r w:rsidRPr="001E68E5">
        <w:rPr>
          <w:rFonts w:cs="Arial"/>
          <w:color w:val="auto"/>
        </w:rPr>
        <w:t>(e) In addition to the per diem compensation authorized by this section, senior judges and justices recalled to service may be reimbursed for their actual and necessary expenses incurred in the performance of their duties.</w:t>
      </w:r>
    </w:p>
    <w:p w14:paraId="2806D4E8" w14:textId="690BF887" w:rsidR="00093DC8" w:rsidRPr="001E68E5" w:rsidRDefault="00093DC8" w:rsidP="00093DC8">
      <w:pPr>
        <w:ind w:firstLine="720"/>
        <w:jc w:val="both"/>
        <w:rPr>
          <w:rFonts w:cs="Arial"/>
          <w:color w:val="auto"/>
        </w:rPr>
      </w:pPr>
      <w:r w:rsidRPr="001E68E5">
        <w:rPr>
          <w:color w:val="auto"/>
        </w:rPr>
        <w:t>(</w:t>
      </w:r>
      <w:r w:rsidR="00114AD4" w:rsidRPr="001E68E5">
        <w:rPr>
          <w:color w:val="auto"/>
        </w:rPr>
        <w:t>f</w:t>
      </w:r>
      <w:r w:rsidRPr="001E68E5">
        <w:rPr>
          <w:color w:val="auto"/>
        </w:rPr>
        <w:t xml:space="preserve">) </w:t>
      </w:r>
      <w:r w:rsidRPr="001E68E5">
        <w:rPr>
          <w:rFonts w:cs="Arial"/>
          <w:color w:val="auto"/>
        </w:rPr>
        <w:t xml:space="preserve">Senior family court judges recalled and assigned to service shall receive per diem compensation set by the Supreme Court of Appeals, but not to exceed $325 for each day actually served: </w:t>
      </w:r>
      <w:r w:rsidRPr="001E68E5">
        <w:rPr>
          <w:rFonts w:cs="Arial"/>
          <w:i/>
          <w:iCs/>
          <w:color w:val="auto"/>
        </w:rPr>
        <w:t xml:space="preserve">Provided, </w:t>
      </w:r>
      <w:r w:rsidRPr="001E68E5">
        <w:rPr>
          <w:rFonts w:cs="Arial"/>
          <w:color w:val="auto"/>
        </w:rPr>
        <w:t xml:space="preserve">That the combined total per diem compensation and retirement benefits paid to a senior family court judge during a single calendar year may not exceed the annual salary of a sitting family court judge, except as set forth in subsection (d) of this section. In addition to the </w:t>
      </w:r>
      <w:r w:rsidRPr="001E68E5">
        <w:rPr>
          <w:rFonts w:cs="Arial"/>
          <w:color w:val="auto"/>
        </w:rPr>
        <w:lastRenderedPageBreak/>
        <w:t xml:space="preserve">per diem compensation authorized by this section, senior family court judges recalled to service may be reimbursed for their actual and necessary expenses incurred in the performance of their duties.  </w:t>
      </w:r>
    </w:p>
    <w:p w14:paraId="6D7879A5" w14:textId="69BD7AC4" w:rsidR="00E831B3" w:rsidRPr="001E68E5" w:rsidRDefault="00E831B3" w:rsidP="00EF6030">
      <w:pPr>
        <w:pStyle w:val="References"/>
      </w:pPr>
    </w:p>
    <w:sectPr w:rsidR="00E831B3" w:rsidRPr="001E68E5" w:rsidSect="00093D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7C59" w14:textId="77777777" w:rsidR="008F6B0E" w:rsidRPr="00B844FE" w:rsidRDefault="008F6B0E" w:rsidP="00B844FE">
      <w:r>
        <w:separator/>
      </w:r>
    </w:p>
  </w:endnote>
  <w:endnote w:type="continuationSeparator" w:id="0">
    <w:p w14:paraId="2F74252E" w14:textId="77777777" w:rsidR="008F6B0E" w:rsidRPr="00B844FE" w:rsidRDefault="008F6B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296" w14:textId="77777777" w:rsidR="00093DC8" w:rsidRDefault="00093DC8" w:rsidP="00A761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B745C2" w14:textId="77777777" w:rsidR="00093DC8" w:rsidRPr="00093DC8" w:rsidRDefault="00093DC8" w:rsidP="0009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83D0" w14:textId="443DC902" w:rsidR="00093DC8" w:rsidRDefault="00093DC8" w:rsidP="00A761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82DD02" w14:textId="71440704" w:rsidR="00093DC8" w:rsidRPr="00093DC8" w:rsidRDefault="00093DC8" w:rsidP="0009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483F" w14:textId="77777777" w:rsidR="008F6B0E" w:rsidRPr="00B844FE" w:rsidRDefault="008F6B0E" w:rsidP="00B844FE">
      <w:r>
        <w:separator/>
      </w:r>
    </w:p>
  </w:footnote>
  <w:footnote w:type="continuationSeparator" w:id="0">
    <w:p w14:paraId="67DB906F" w14:textId="77777777" w:rsidR="008F6B0E" w:rsidRPr="00B844FE" w:rsidRDefault="008F6B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7FFD" w14:textId="158C4FD7" w:rsidR="00093DC8" w:rsidRPr="00093DC8" w:rsidRDefault="00093DC8" w:rsidP="00093DC8">
    <w:pPr>
      <w:pStyle w:val="Header"/>
    </w:pPr>
    <w:r>
      <w:t>CS for SB 649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34ED" w14:textId="4DFA4914" w:rsidR="00093DC8" w:rsidRPr="00093DC8" w:rsidRDefault="001E68E5" w:rsidP="00093DC8">
    <w:pPr>
      <w:pStyle w:val="Header"/>
    </w:pPr>
    <w:r>
      <w:t xml:space="preserve">Enr </w:t>
    </w:r>
    <w:r w:rsidR="00093DC8">
      <w:t>CS for SB 649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804652">
    <w:abstractNumId w:val="0"/>
  </w:num>
  <w:num w:numId="2" w16cid:durableId="71323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E"/>
    <w:rsid w:val="00002112"/>
    <w:rsid w:val="0000526A"/>
    <w:rsid w:val="00085D22"/>
    <w:rsid w:val="00093DC8"/>
    <w:rsid w:val="000C5C77"/>
    <w:rsid w:val="0010070F"/>
    <w:rsid w:val="00114AD4"/>
    <w:rsid w:val="0012246A"/>
    <w:rsid w:val="0013327D"/>
    <w:rsid w:val="0015112E"/>
    <w:rsid w:val="001552E7"/>
    <w:rsid w:val="001566B4"/>
    <w:rsid w:val="00175B38"/>
    <w:rsid w:val="001C279E"/>
    <w:rsid w:val="001D459E"/>
    <w:rsid w:val="001E68E5"/>
    <w:rsid w:val="00202616"/>
    <w:rsid w:val="00230763"/>
    <w:rsid w:val="00251E66"/>
    <w:rsid w:val="0027011C"/>
    <w:rsid w:val="00274200"/>
    <w:rsid w:val="00275740"/>
    <w:rsid w:val="002A0269"/>
    <w:rsid w:val="002E0A2B"/>
    <w:rsid w:val="00301F44"/>
    <w:rsid w:val="00303684"/>
    <w:rsid w:val="003143F5"/>
    <w:rsid w:val="00314854"/>
    <w:rsid w:val="00353291"/>
    <w:rsid w:val="00365920"/>
    <w:rsid w:val="003C51CD"/>
    <w:rsid w:val="00410475"/>
    <w:rsid w:val="004247A2"/>
    <w:rsid w:val="004B2795"/>
    <w:rsid w:val="004C13DD"/>
    <w:rsid w:val="004E3441"/>
    <w:rsid w:val="00516509"/>
    <w:rsid w:val="00571DC3"/>
    <w:rsid w:val="005A5366"/>
    <w:rsid w:val="005F532E"/>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8F6B0E"/>
    <w:rsid w:val="00952402"/>
    <w:rsid w:val="00980327"/>
    <w:rsid w:val="009E14CD"/>
    <w:rsid w:val="009F1067"/>
    <w:rsid w:val="00A31E01"/>
    <w:rsid w:val="00A35B03"/>
    <w:rsid w:val="00A527AD"/>
    <w:rsid w:val="00A718CF"/>
    <w:rsid w:val="00A72E7C"/>
    <w:rsid w:val="00AC1C7F"/>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86CEC"/>
    <w:rsid w:val="00CB20EF"/>
    <w:rsid w:val="00CD12CB"/>
    <w:rsid w:val="00CD36CF"/>
    <w:rsid w:val="00CD3F81"/>
    <w:rsid w:val="00CE0ADF"/>
    <w:rsid w:val="00CF1DCA"/>
    <w:rsid w:val="00D54447"/>
    <w:rsid w:val="00D579FC"/>
    <w:rsid w:val="00DE526B"/>
    <w:rsid w:val="00DF199D"/>
    <w:rsid w:val="00DF4120"/>
    <w:rsid w:val="00DF62A6"/>
    <w:rsid w:val="00E01542"/>
    <w:rsid w:val="00E365F1"/>
    <w:rsid w:val="00E62F48"/>
    <w:rsid w:val="00E831B3"/>
    <w:rsid w:val="00EB203E"/>
    <w:rsid w:val="00EE70CB"/>
    <w:rsid w:val="00EF6030"/>
    <w:rsid w:val="00EF70E1"/>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9A66"/>
  <w15:chartTrackingRefBased/>
  <w15:docId w15:val="{189EEBB7-9F9E-45DF-B7CB-50CED436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093DC8"/>
    <w:rPr>
      <w:rFonts w:eastAsia="Calibri"/>
      <w:b/>
      <w:caps/>
      <w:color w:val="000000"/>
      <w:sz w:val="28"/>
    </w:rPr>
  </w:style>
  <w:style w:type="character" w:customStyle="1" w:styleId="ArticleHeadingChar">
    <w:name w:val="Article Heading Char"/>
    <w:link w:val="ArticleHeading"/>
    <w:rsid w:val="00093DC8"/>
    <w:rPr>
      <w:rFonts w:eastAsia="Calibri"/>
      <w:b/>
      <w:caps/>
      <w:color w:val="000000"/>
      <w:sz w:val="24"/>
    </w:rPr>
  </w:style>
  <w:style w:type="character" w:customStyle="1" w:styleId="SectionBodyChar">
    <w:name w:val="Section Body Char"/>
    <w:link w:val="SectionBody"/>
    <w:rsid w:val="00093DC8"/>
    <w:rPr>
      <w:rFonts w:eastAsia="Calibri"/>
      <w:color w:val="000000"/>
    </w:rPr>
  </w:style>
  <w:style w:type="character" w:customStyle="1" w:styleId="SectionHeadingChar">
    <w:name w:val="Section Heading Char"/>
    <w:link w:val="SectionHeading"/>
    <w:rsid w:val="00093DC8"/>
    <w:rPr>
      <w:rFonts w:eastAsia="Calibri"/>
      <w:b/>
      <w:color w:val="000000"/>
    </w:rPr>
  </w:style>
  <w:style w:type="character" w:styleId="PageNumber">
    <w:name w:val="page number"/>
    <w:basedOn w:val="DefaultParagraphFont"/>
    <w:uiPriority w:val="99"/>
    <w:semiHidden/>
    <w:locked/>
    <w:rsid w:val="0009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CA2882B154E438827977ACECA4E7D"/>
        <w:category>
          <w:name w:val="General"/>
          <w:gallery w:val="placeholder"/>
        </w:category>
        <w:types>
          <w:type w:val="bbPlcHdr"/>
        </w:types>
        <w:behaviors>
          <w:behavior w:val="content"/>
        </w:behaviors>
        <w:guid w:val="{AC8A8284-E276-4158-84C1-8FAC461E10F4}"/>
      </w:docPartPr>
      <w:docPartBody>
        <w:p w:rsidR="00996254" w:rsidRDefault="00996254">
          <w:pPr>
            <w:pStyle w:val="54FCA2882B154E438827977ACECA4E7D"/>
          </w:pPr>
          <w:r w:rsidRPr="00B844FE">
            <w:t>[Type here]</w:t>
          </w:r>
        </w:p>
      </w:docPartBody>
    </w:docPart>
    <w:docPart>
      <w:docPartPr>
        <w:name w:val="1F101C59882D407281AF80EC333A2F31"/>
        <w:category>
          <w:name w:val="General"/>
          <w:gallery w:val="placeholder"/>
        </w:category>
        <w:types>
          <w:type w:val="bbPlcHdr"/>
        </w:types>
        <w:behaviors>
          <w:behavior w:val="content"/>
        </w:behaviors>
        <w:guid w:val="{44DE059C-9029-41E8-B3CC-667900F7D057}"/>
      </w:docPartPr>
      <w:docPartBody>
        <w:p w:rsidR="00996254" w:rsidRDefault="00996254">
          <w:pPr>
            <w:pStyle w:val="1F101C59882D407281AF80EC333A2F3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54"/>
    <w:rsid w:val="0099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CA2882B154E438827977ACECA4E7D">
    <w:name w:val="54FCA2882B154E438827977ACECA4E7D"/>
  </w:style>
  <w:style w:type="paragraph" w:customStyle="1" w:styleId="1F101C59882D407281AF80EC333A2F31">
    <w:name w:val="1F101C59882D407281AF80EC333A2F31"/>
  </w:style>
  <w:style w:type="character" w:styleId="PlaceholderText">
    <w:name w:val="Placeholder Text"/>
    <w:basedOn w:val="DefaultParagraphFont"/>
    <w:uiPriority w:val="99"/>
    <w:semiHidden/>
    <w:rsid w:val="009962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38</TotalTime>
  <Pages>8</Pages>
  <Words>2155</Words>
  <Characters>11489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6</cp:revision>
  <cp:lastPrinted>2024-02-14T21:55:00Z</cp:lastPrinted>
  <dcterms:created xsi:type="dcterms:W3CDTF">2024-02-14T21:59:00Z</dcterms:created>
  <dcterms:modified xsi:type="dcterms:W3CDTF">2024-03-09T14:20:00Z</dcterms:modified>
</cp:coreProperties>
</file>